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87" w:rsidRDefault="00F86157">
      <w:pPr>
        <w:pStyle w:val="ConsPlusNormal"/>
        <w:pageBreakBefore/>
        <w:jc w:val="center"/>
        <w:rPr>
          <w:sz w:val="40"/>
          <w:szCs w:val="40"/>
        </w:rPr>
      </w:pPr>
      <w:r>
        <w:rPr>
          <w:sz w:val="40"/>
          <w:szCs w:val="40"/>
        </w:rPr>
        <w:t>Способы подачи предложений по итогам его рассмотрения:</w:t>
      </w:r>
    </w:p>
    <w:p w:rsidR="008E1E87" w:rsidRDefault="00F86157">
      <w:pPr>
        <w:pStyle w:val="ConsPlusNormal"/>
        <w:keepLines/>
        <w:jc w:val="center"/>
        <w:rPr>
          <w:sz w:val="40"/>
          <w:szCs w:val="40"/>
        </w:rPr>
      </w:pPr>
      <w:r>
        <w:rPr>
          <w:sz w:val="40"/>
          <w:szCs w:val="40"/>
        </w:rPr>
        <w:t>Телефон:</w:t>
      </w:r>
      <w:r>
        <w:rPr>
          <w:sz w:val="40"/>
          <w:szCs w:val="40"/>
        </w:rPr>
        <w:t xml:space="preserve"> 8(4942) 55-88-52</w:t>
      </w:r>
    </w:p>
    <w:p w:rsidR="008E1E87" w:rsidRDefault="00F86157">
      <w:pPr>
        <w:pStyle w:val="ConsPlusNormal"/>
        <w:keepLines/>
        <w:jc w:val="center"/>
        <w:rPr>
          <w:sz w:val="40"/>
          <w:szCs w:val="40"/>
        </w:rPr>
      </w:pPr>
      <w:r>
        <w:rPr>
          <w:sz w:val="40"/>
          <w:szCs w:val="40"/>
        </w:rPr>
        <w:t>Электронный адрес:</w:t>
      </w:r>
      <w:r>
        <w:rPr>
          <w:sz w:val="40"/>
          <w:szCs w:val="40"/>
        </w:rPr>
        <w:t xml:space="preserve"> </w:t>
      </w:r>
      <w:hyperlink r:id="rId8" w:tooltip="http://shes@dszn.ru" w:history="1">
        <w:r>
          <w:rPr>
            <w:rStyle w:val="af4"/>
            <w:sz w:val="40"/>
            <w:szCs w:val="40"/>
            <w:lang w:val="en-US"/>
          </w:rPr>
          <w:t>shes</w:t>
        </w:r>
        <w:r w:rsidRPr="00F86157">
          <w:rPr>
            <w:rStyle w:val="af4"/>
            <w:sz w:val="40"/>
            <w:szCs w:val="40"/>
          </w:rPr>
          <w:t>@</w:t>
        </w:r>
        <w:r>
          <w:rPr>
            <w:rStyle w:val="af4"/>
            <w:sz w:val="40"/>
            <w:szCs w:val="40"/>
            <w:lang w:val="en-US"/>
          </w:rPr>
          <w:t>dszn</w:t>
        </w:r>
        <w:r w:rsidRPr="00F86157">
          <w:rPr>
            <w:rStyle w:val="af4"/>
            <w:sz w:val="40"/>
            <w:szCs w:val="40"/>
          </w:rPr>
          <w:t>.</w:t>
        </w:r>
        <w:r>
          <w:rPr>
            <w:rStyle w:val="af4"/>
            <w:sz w:val="40"/>
            <w:szCs w:val="40"/>
            <w:lang w:val="en-US"/>
          </w:rPr>
          <w:t>ru</w:t>
        </w:r>
      </w:hyperlink>
    </w:p>
    <w:p w:rsidR="00F86157" w:rsidRDefault="00F86157">
      <w:pPr>
        <w:pStyle w:val="ConsPlusNormal"/>
        <w:keepLines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Почтовый адрес: </w:t>
      </w:r>
      <w:r w:rsidRPr="00F86157">
        <w:rPr>
          <w:color w:val="000000"/>
          <w:sz w:val="36"/>
          <w:szCs w:val="36"/>
          <w:shd w:val="clear" w:color="auto" w:fill="F7F9FC"/>
        </w:rPr>
        <w:t>Свердлова 129, г. Кострома,156029</w:t>
      </w:r>
    </w:p>
    <w:p w:rsidR="008E1E87" w:rsidRDefault="00F86157">
      <w:pPr>
        <w:pStyle w:val="ConsPlusNormal"/>
        <w:keepLines/>
        <w:jc w:val="center"/>
        <w:rPr>
          <w:sz w:val="40"/>
          <w:szCs w:val="40"/>
        </w:rPr>
      </w:pPr>
      <w:proofErr w:type="spellStart"/>
      <w:r>
        <w:rPr>
          <w:sz w:val="40"/>
          <w:szCs w:val="40"/>
        </w:rPr>
        <w:t>Шиянова</w:t>
      </w:r>
      <w:proofErr w:type="spellEnd"/>
      <w:r>
        <w:rPr>
          <w:sz w:val="40"/>
          <w:szCs w:val="40"/>
        </w:rPr>
        <w:t xml:space="preserve"> Екатерина Сергеевна</w:t>
      </w:r>
    </w:p>
    <w:p w:rsidR="00F86157" w:rsidRDefault="00F86157" w:rsidP="00F86157">
      <w:pPr>
        <w:pStyle w:val="ConsPlusNormal"/>
        <w:keepLines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Зам. начальника отдела социального обслуживания и взаимодействия с ветеранскими и общественными организациями департамента по труду и социальной защиты населения Костромской области </w:t>
      </w:r>
    </w:p>
    <w:p w:rsidR="00F86157" w:rsidRDefault="00F86157">
      <w:pPr>
        <w:pStyle w:val="ConsPlusNormal"/>
        <w:keepLines/>
        <w:jc w:val="center"/>
        <w:rPr>
          <w:sz w:val="40"/>
          <w:szCs w:val="40"/>
        </w:rPr>
      </w:pPr>
    </w:p>
    <w:p w:rsidR="008E1E87" w:rsidRDefault="00F86157" w:rsidP="00F86157">
      <w:pPr>
        <w:pStyle w:val="ConsPlusNormal"/>
        <w:pageBreakBefore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                                                                                               </w:t>
      </w:r>
      <w:r>
        <w:rPr>
          <w:sz w:val="28"/>
          <w:szCs w:val="28"/>
        </w:rPr>
        <w:t xml:space="preserve">Приложение </w:t>
      </w:r>
    </w:p>
    <w:p w:rsidR="008E1E87" w:rsidRDefault="008E1E87">
      <w:pPr>
        <w:pStyle w:val="ConsPlusNormal"/>
        <w:ind w:firstLine="540"/>
        <w:jc w:val="right"/>
        <w:rPr>
          <w:sz w:val="28"/>
          <w:szCs w:val="28"/>
        </w:rPr>
      </w:pPr>
    </w:p>
    <w:p w:rsidR="008E1E87" w:rsidRDefault="00F86157">
      <w:pPr>
        <w:pStyle w:val="ConsPlusNormal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8E1E87" w:rsidRDefault="00F86157">
      <w:pPr>
        <w:pStyle w:val="ConsPlusNormal"/>
        <w:ind w:firstLine="540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приказом </w:t>
      </w:r>
      <w:r>
        <w:rPr>
          <w:color w:val="000000"/>
          <w:sz w:val="28"/>
          <w:szCs w:val="28"/>
        </w:rPr>
        <w:t xml:space="preserve">департамента по труду и </w:t>
      </w:r>
    </w:p>
    <w:p w:rsidR="008E1E87" w:rsidRDefault="00F86157">
      <w:pPr>
        <w:pStyle w:val="ConsPlusNormal"/>
        <w:widowControl/>
        <w:ind w:left="-675" w:right="-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социальной защите населения  </w:t>
      </w:r>
    </w:p>
    <w:p w:rsidR="008E1E87" w:rsidRDefault="00F86157">
      <w:pPr>
        <w:pStyle w:val="ConsPlusNormal"/>
        <w:widowControl/>
        <w:ind w:left="-675" w:right="-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Костромской области</w:t>
      </w:r>
    </w:p>
    <w:p w:rsidR="008E1E87" w:rsidRDefault="00F86157">
      <w:pPr>
        <w:pStyle w:val="ConsPlusNormal"/>
        <w:ind w:firstLine="5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proofErr w:type="spellStart"/>
      <w:r>
        <w:rPr>
          <w:color w:val="000000"/>
          <w:sz w:val="28"/>
          <w:szCs w:val="28"/>
        </w:rPr>
        <w:t>___________</w:t>
      </w:r>
      <w:proofErr w:type="gramStart"/>
      <w:r>
        <w:rPr>
          <w:color w:val="000000"/>
          <w:sz w:val="28"/>
          <w:szCs w:val="28"/>
        </w:rPr>
        <w:t>г</w:t>
      </w:r>
      <w:proofErr w:type="spellEnd"/>
      <w:proofErr w:type="gramEnd"/>
      <w:r>
        <w:rPr>
          <w:color w:val="000000"/>
          <w:sz w:val="28"/>
          <w:szCs w:val="28"/>
        </w:rPr>
        <w:t>. № _____</w:t>
      </w:r>
    </w:p>
    <w:p w:rsidR="008E1E87" w:rsidRDefault="008E1E87">
      <w:pPr>
        <w:pStyle w:val="ConsPlusNormal"/>
        <w:ind w:firstLine="540"/>
        <w:jc w:val="center"/>
        <w:rPr>
          <w:sz w:val="28"/>
          <w:szCs w:val="28"/>
        </w:rPr>
      </w:pPr>
    </w:p>
    <w:p w:rsidR="008E1E87" w:rsidRDefault="008E1E87">
      <w:pPr>
        <w:pStyle w:val="ConsPlusNormal"/>
        <w:ind w:firstLine="540"/>
        <w:jc w:val="center"/>
        <w:rPr>
          <w:sz w:val="28"/>
          <w:szCs w:val="28"/>
        </w:rPr>
      </w:pPr>
    </w:p>
    <w:p w:rsidR="008E1E87" w:rsidRDefault="00F86157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ПРОГРАММА</w:t>
      </w:r>
    </w:p>
    <w:p w:rsidR="008E1E87" w:rsidRDefault="00F86157">
      <w:pPr>
        <w:pStyle w:val="af2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профилактики рисков причинения вреда (ущерба) охраняемым законом ценностям</w:t>
      </w:r>
      <w:r>
        <w:rPr>
          <w:rFonts w:ascii="Times New Roman" w:hAnsi="Times New Roman" w:cs="Times New Roman"/>
          <w:sz w:val="28"/>
          <w:szCs w:val="28"/>
        </w:rPr>
        <w:t xml:space="preserve"> при осуществлении департаментом по труду и социальной защите населен</w:t>
      </w:r>
      <w:r>
        <w:rPr>
          <w:rFonts w:ascii="Times New Roman" w:hAnsi="Times New Roman" w:cs="Times New Roman"/>
          <w:sz w:val="28"/>
          <w:szCs w:val="28"/>
        </w:rPr>
        <w:t xml:space="preserve">ия Костромской области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регионально</w:t>
      </w:r>
      <w:r>
        <w:rPr>
          <w:rFonts w:ascii="Times New Roman" w:hAnsi="Times New Roman" w:cs="Times New Roman"/>
          <w:sz w:val="28"/>
          <w:szCs w:val="28"/>
          <w:highlight w:val="white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государственно</w:t>
      </w:r>
      <w:r>
        <w:rPr>
          <w:rFonts w:ascii="Times New Roman" w:hAnsi="Times New Roman" w:cs="Times New Roman"/>
          <w:sz w:val="28"/>
          <w:szCs w:val="28"/>
          <w:highlight w:val="white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  <w:highlight w:val="white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(надзор</w:t>
      </w:r>
      <w:r>
        <w:rPr>
          <w:rFonts w:ascii="Times New Roman" w:hAnsi="Times New Roman" w:cs="Times New Roman"/>
          <w:sz w:val="28"/>
          <w:szCs w:val="28"/>
          <w:highlight w:val="white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) в </w:t>
      </w:r>
      <w:r>
        <w:rPr>
          <w:rFonts w:ascii="Times New Roman" w:eastAsia="Times New Roman" w:hAnsi="Times New Roman" w:cs="Times New Roman"/>
          <w:sz w:val="28"/>
          <w:szCs w:val="28"/>
        </w:rPr>
        <w:t>сфере социального обслуживания в Костромской области</w:t>
      </w:r>
      <w:r>
        <w:rPr>
          <w:rFonts w:ascii="Times New Roman" w:hAnsi="Times New Roman" w:cs="Times New Roman"/>
          <w:sz w:val="28"/>
          <w:szCs w:val="28"/>
        </w:rPr>
        <w:t>, на 2024 год</w:t>
      </w:r>
    </w:p>
    <w:p w:rsidR="008E1E87" w:rsidRDefault="008E1E87">
      <w:pPr>
        <w:pStyle w:val="af2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E1E87" w:rsidRDefault="00F86157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Программа профилактики рисков причинения вреда (ущерба) охраняемым законом ценностям, при осуществлении департаментом по труду и социальной защите населения Костромской области (далее – департамент) регионального государственного контроля (надзора) в сфере</w:t>
      </w:r>
      <w:r>
        <w:rPr>
          <w:sz w:val="28"/>
          <w:szCs w:val="28"/>
        </w:rPr>
        <w:t xml:space="preserve"> социального обслуживания в Костромской области, на 202</w:t>
      </w:r>
      <w:r w:rsidRPr="00F86157">
        <w:rPr>
          <w:sz w:val="28"/>
          <w:szCs w:val="28"/>
        </w:rPr>
        <w:t>4</w:t>
      </w:r>
      <w:r>
        <w:rPr>
          <w:sz w:val="28"/>
          <w:szCs w:val="28"/>
        </w:rPr>
        <w:t xml:space="preserve"> год (далее – Программа)  разработана в соответствии с Федеральным законом от 31 июля 2020 года №248-ФЗ «О государственном контроле (надзоре) и муниципальном контроле в Российской Федерации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>постанов</w:t>
      </w:r>
      <w:r>
        <w:rPr>
          <w:sz w:val="28"/>
          <w:szCs w:val="28"/>
        </w:rPr>
        <w:t>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постановлением ад</w:t>
      </w:r>
      <w:r>
        <w:rPr>
          <w:sz w:val="28"/>
          <w:szCs w:val="28"/>
        </w:rPr>
        <w:t xml:space="preserve">министрации Костромской области от 28 сентября 2021 года № 437-а «Об утверждении положения о региональном государственном </w:t>
      </w:r>
      <w:r>
        <w:rPr>
          <w:sz w:val="28"/>
          <w:szCs w:val="28"/>
        </w:rPr>
        <w:t xml:space="preserve">контроле (надзоре) в сфере социального обслуживания в Костромской области» (далее – постановление администрации Костромской области от </w:t>
      </w:r>
      <w:r>
        <w:rPr>
          <w:sz w:val="28"/>
          <w:szCs w:val="28"/>
        </w:rPr>
        <w:t>28</w:t>
      </w:r>
      <w:proofErr w:type="gramEnd"/>
      <w:r>
        <w:rPr>
          <w:sz w:val="28"/>
          <w:szCs w:val="28"/>
        </w:rPr>
        <w:t xml:space="preserve"> сентября 2021 года </w:t>
      </w:r>
      <w:r>
        <w:rPr>
          <w:sz w:val="28"/>
          <w:szCs w:val="28"/>
        </w:rPr>
        <w:br/>
        <w:t>№ 437-а).</w:t>
      </w:r>
    </w:p>
    <w:p w:rsidR="008E1E87" w:rsidRDefault="008E1E87">
      <w:pPr>
        <w:pStyle w:val="ConsPlusNormal"/>
        <w:ind w:right="-569"/>
        <w:jc w:val="center"/>
        <w:rPr>
          <w:sz w:val="28"/>
          <w:szCs w:val="28"/>
        </w:rPr>
      </w:pPr>
    </w:p>
    <w:p w:rsidR="008E1E87" w:rsidRDefault="00F8615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программы: 2024 год.</w:t>
      </w:r>
    </w:p>
    <w:p w:rsidR="008E1E87" w:rsidRDefault="008E1E87">
      <w:pPr>
        <w:pStyle w:val="ConsPlusNormal"/>
        <w:ind w:firstLine="709"/>
        <w:jc w:val="both"/>
        <w:rPr>
          <w:sz w:val="28"/>
          <w:szCs w:val="28"/>
        </w:rPr>
      </w:pPr>
    </w:p>
    <w:p w:rsidR="008E1E87" w:rsidRDefault="00F8615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Ӏ. Анализ текущего состояния осуществления департаментом по труду и социальной защите населения Костромской области </w:t>
      </w:r>
      <w:r>
        <w:rPr>
          <w:sz w:val="28"/>
          <w:szCs w:val="28"/>
          <w:highlight w:val="white"/>
        </w:rPr>
        <w:t xml:space="preserve">регионального государственного контроля (надзора) в </w:t>
      </w:r>
      <w:r>
        <w:rPr>
          <w:sz w:val="28"/>
          <w:szCs w:val="28"/>
        </w:rPr>
        <w:t>сфере социального обслуживания в Костромской области,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8E1E87" w:rsidRDefault="00F8615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 соответствии с положением о региональном государственном контроле (надзоре) в сфере социального обслуживания в Костромской области, утвержденным постановлением администрации Костромской области от 28 сентября 2021 года № 437-а, предметом регионального го</w:t>
      </w:r>
      <w:r>
        <w:rPr>
          <w:sz w:val="28"/>
          <w:szCs w:val="28"/>
        </w:rPr>
        <w:t xml:space="preserve">сударственного </w:t>
      </w:r>
      <w:r>
        <w:rPr>
          <w:sz w:val="28"/>
          <w:szCs w:val="28"/>
        </w:rPr>
        <w:lastRenderedPageBreak/>
        <w:t>контроля (надзора) в сфере социального обслуживания (далее – региональный государственный контроль) является соблюдение поставщиками социальных услуг из числа  негосударственных (коммерческих и некоммерческих) орган6изаций социального обслуж</w:t>
      </w:r>
      <w:r>
        <w:rPr>
          <w:sz w:val="28"/>
          <w:szCs w:val="28"/>
        </w:rPr>
        <w:t>ивания и индивидуальных предпринимателей (далее – поставщики социальных</w:t>
      </w:r>
      <w:proofErr w:type="gramEnd"/>
      <w:r>
        <w:rPr>
          <w:sz w:val="28"/>
          <w:szCs w:val="28"/>
        </w:rPr>
        <w:t xml:space="preserve"> услуг), осуществляющих социальное обслуживание, требований Федерального закона от 28 декабря 2013 года </w:t>
      </w:r>
      <w:r>
        <w:rPr>
          <w:sz w:val="28"/>
          <w:szCs w:val="28"/>
        </w:rPr>
        <w:br/>
        <w:t>№ 442-ФЗ «Об основах социального обслуживания граждан в Российской Федерации» (д</w:t>
      </w:r>
      <w:r>
        <w:rPr>
          <w:sz w:val="28"/>
          <w:szCs w:val="28"/>
        </w:rPr>
        <w:t xml:space="preserve">алее – Федеральный закон № 442-ФЗ), других федеральных законов и иных нормативных правовых актов Костромской области, регулирующих правоотношения в сфере социального обслуживания. </w:t>
      </w:r>
    </w:p>
    <w:p w:rsidR="008E1E87" w:rsidRDefault="00F8615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Подконтрольными субъектами Программы являются поставщики социальных услу</w:t>
      </w:r>
      <w:r>
        <w:rPr>
          <w:sz w:val="28"/>
          <w:szCs w:val="28"/>
        </w:rPr>
        <w:t>г.</w:t>
      </w:r>
    </w:p>
    <w:p w:rsidR="008E1E87" w:rsidRDefault="00F8615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Контролируемые лица, включенные в реестр поставщиков социальных услуг Костромской области, в процессе своей деятельности обязаны соблюдать порядок предоставления гражданам социальных услуг в Костромской области и оказывать</w:t>
      </w:r>
      <w:r>
        <w:rPr>
          <w:sz w:val="28"/>
          <w:szCs w:val="28"/>
        </w:rPr>
        <w:t xml:space="preserve"> услуги в соответствии со ст</w:t>
      </w:r>
      <w:r>
        <w:rPr>
          <w:sz w:val="28"/>
          <w:szCs w:val="28"/>
        </w:rPr>
        <w:t xml:space="preserve">андартами социальных услуг, а также соблюдать требования по обеспечению доступности для инвалидов и иных </w:t>
      </w:r>
      <w:proofErr w:type="spellStart"/>
      <w:r>
        <w:rPr>
          <w:sz w:val="28"/>
          <w:szCs w:val="28"/>
        </w:rPr>
        <w:t>маломобильных</w:t>
      </w:r>
      <w:proofErr w:type="spellEnd"/>
      <w:r>
        <w:rPr>
          <w:sz w:val="28"/>
          <w:szCs w:val="28"/>
        </w:rPr>
        <w:t xml:space="preserve"> граждан объектов социальной инфраструктуры, перечень нормативных документов в </w:t>
      </w:r>
      <w:r>
        <w:rPr>
          <w:rFonts w:eastAsia="Verdana"/>
          <w:color w:val="000000"/>
          <w:sz w:val="28"/>
        </w:rPr>
        <w:t>п</w:t>
      </w:r>
      <w:r>
        <w:rPr>
          <w:rFonts w:eastAsia="Verdana"/>
          <w:color w:val="000000"/>
          <w:sz w:val="28"/>
          <w:highlight w:val="white"/>
        </w:rPr>
        <w:t>риказе департамента по труду и социальной защиты</w:t>
      </w:r>
      <w:proofErr w:type="gramEnd"/>
      <w:r>
        <w:rPr>
          <w:rFonts w:eastAsia="Verdana"/>
          <w:color w:val="000000"/>
          <w:sz w:val="28"/>
          <w:highlight w:val="white"/>
        </w:rPr>
        <w:t xml:space="preserve"> населения</w:t>
      </w:r>
      <w:r>
        <w:rPr>
          <w:rFonts w:eastAsia="Verdana"/>
          <w:color w:val="000000"/>
          <w:sz w:val="28"/>
          <w:highlight w:val="white"/>
        </w:rPr>
        <w:t xml:space="preserve"> Костромской области от 15 сентября 2023 года № 613 «Об утверждении перечня нормативных правовых актов (их отдельных положений), содержащих обязательные требования, связанные с осуществлением предпринимательской и иной экономической деятельности,  оценка с</w:t>
      </w:r>
      <w:r>
        <w:rPr>
          <w:rFonts w:eastAsia="Verdana"/>
          <w:color w:val="000000"/>
          <w:sz w:val="28"/>
          <w:highlight w:val="white"/>
        </w:rPr>
        <w:t>облюдения которых осуществляется в рамках осуществления регионального государственного контроля (надзора) в сфере социального обслуживания в Костромской области</w:t>
      </w:r>
      <w:r>
        <w:rPr>
          <w:rFonts w:eastAsia="Verdana"/>
          <w:color w:val="000000"/>
          <w:sz w:val="28"/>
        </w:rPr>
        <w:t>»</w:t>
      </w:r>
      <w:r>
        <w:rPr>
          <w:sz w:val="28"/>
          <w:szCs w:val="28"/>
        </w:rPr>
        <w:t>.</w:t>
      </w:r>
    </w:p>
    <w:p w:rsidR="008E1E87" w:rsidRDefault="00F8615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реестре поставщиков социальных услуг включено 20 поставщиков социальных услуг, деятельно</w:t>
      </w:r>
      <w:r>
        <w:rPr>
          <w:sz w:val="28"/>
          <w:szCs w:val="28"/>
        </w:rPr>
        <w:t>сть которых относятся к предмету регионального государственного контроля в соответствии с постановлением администрации Костромской области от 28 сентября 2021 года № 437-а.</w:t>
      </w:r>
    </w:p>
    <w:p w:rsidR="008E1E87" w:rsidRDefault="00F8615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профилактики рисков причинения вреда (ущерба)  охраняемым законом ценностям</w:t>
      </w:r>
      <w:r>
        <w:rPr>
          <w:sz w:val="28"/>
          <w:szCs w:val="28"/>
        </w:rPr>
        <w:t xml:space="preserve"> в сфере социального обслуживания:</w:t>
      </w:r>
    </w:p>
    <w:p w:rsidR="008E1E87" w:rsidRDefault="00F8615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 официальном сайте департамента в информационно-телекоммуникационной сети «Интернет</w:t>
      </w:r>
      <w:proofErr w:type="gramStart"/>
      <w:r>
        <w:rPr>
          <w:sz w:val="28"/>
          <w:szCs w:val="28"/>
        </w:rPr>
        <w:t>»в</w:t>
      </w:r>
      <w:proofErr w:type="gramEnd"/>
      <w:r>
        <w:rPr>
          <w:sz w:val="28"/>
          <w:szCs w:val="28"/>
        </w:rPr>
        <w:t xml:space="preserve"> разделе «Контрольно-надзорная деятельность»размещены нормативные правовые акты, ежегодный план проведения плановых проверок юридич</w:t>
      </w:r>
      <w:r>
        <w:rPr>
          <w:sz w:val="28"/>
          <w:szCs w:val="28"/>
        </w:rPr>
        <w:t xml:space="preserve">еских лиц и индивидуальных предпринимателей, информация о результатах проверок, проведенных в сфере организации социального обслуживания, </w:t>
      </w:r>
      <w:hyperlink r:id="rId9" w:tooltip="http://socdep.adm44.ru/i/u/Svedeniyaonarusheniyah.docx" w:history="1">
        <w:r>
          <w:rPr>
            <w:rStyle w:val="af4"/>
            <w:color w:val="auto"/>
            <w:sz w:val="28"/>
            <w:szCs w:val="28"/>
            <w:u w:val="none"/>
          </w:rPr>
          <w:t>сведения о наиболее часто встречающихся нарушениях</w:t>
        </w:r>
      </w:hyperlink>
      <w:r>
        <w:rPr>
          <w:sz w:val="28"/>
          <w:szCs w:val="28"/>
        </w:rPr>
        <w:t xml:space="preserve"> обязательных требований с рекомендациями в отношении мер, которые  должны приниматься юридическими лицами (индивидуальными предпринимателями), в целях недопущения таких нарушений.</w:t>
      </w:r>
    </w:p>
    <w:p w:rsidR="008E1E87" w:rsidRDefault="00F86157">
      <w:pPr>
        <w:pStyle w:val="ConsPlusNormal"/>
        <w:tabs>
          <w:tab w:val="left" w:pos="709"/>
          <w:tab w:val="left" w:pos="978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департамент</w:t>
      </w:r>
      <w:r>
        <w:rPr>
          <w:sz w:val="28"/>
          <w:szCs w:val="28"/>
        </w:rPr>
        <w:t>ом проводятся семинары, совещания, консультации с юридическими лицами (индивидуальными предпринимателями), являющимися поставщиками социальных услуг;</w:t>
      </w:r>
    </w:p>
    <w:p w:rsidR="008E1E87" w:rsidRDefault="00F86157">
      <w:pPr>
        <w:pStyle w:val="ConsPlusNormal"/>
        <w:tabs>
          <w:tab w:val="left" w:pos="709"/>
          <w:tab w:val="left" w:pos="978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в департаменте организован прием устных и письменных обращений, касающихся нарушений обязательных требований, проведение анализа обращений.</w:t>
      </w:r>
    </w:p>
    <w:p w:rsidR="008E1E87" w:rsidRDefault="00F86157">
      <w:pPr>
        <w:pStyle w:val="ConsPlusNormal"/>
        <w:tabs>
          <w:tab w:val="left" w:pos="709"/>
          <w:tab w:val="left" w:pos="978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 202</w:t>
      </w:r>
      <w:r w:rsidRPr="00F8615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проверки в рамках регионального государственного контроля не проводились.</w:t>
      </w:r>
    </w:p>
    <w:p w:rsidR="008E1E87" w:rsidRDefault="008E1E87">
      <w:pPr>
        <w:pStyle w:val="ConsPlusNormal"/>
        <w:tabs>
          <w:tab w:val="left" w:pos="709"/>
          <w:tab w:val="left" w:pos="9781"/>
        </w:tabs>
        <w:ind w:right="-569" w:firstLine="708"/>
        <w:jc w:val="both"/>
        <w:rPr>
          <w:rFonts w:eastAsia="Calibri"/>
          <w:sz w:val="28"/>
          <w:szCs w:val="28"/>
          <w:lang w:eastAsia="en-US"/>
        </w:rPr>
      </w:pP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ӀӀ</w:t>
      </w:r>
      <w:r>
        <w:rPr>
          <w:rFonts w:eastAsia="Calibri"/>
          <w:sz w:val="28"/>
          <w:szCs w:val="28"/>
          <w:lang w:eastAsia="en-US"/>
        </w:rPr>
        <w:t>. Цели и задачи реали</w:t>
      </w:r>
      <w:r>
        <w:rPr>
          <w:rFonts w:eastAsia="Calibri"/>
          <w:sz w:val="28"/>
          <w:szCs w:val="28"/>
          <w:lang w:eastAsia="en-US"/>
        </w:rPr>
        <w:t>зации программы профилактики</w:t>
      </w:r>
    </w:p>
    <w:p w:rsidR="008E1E87" w:rsidRDefault="008E1E8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Целями реализации Программы являются: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предупреждение нарушений  поставщиками социальных услуг обязательных требований при осуществлении регионального государственного контроля в сфере социального обслуживания в Костромск</w:t>
      </w:r>
      <w:r>
        <w:rPr>
          <w:sz w:val="28"/>
          <w:szCs w:val="28"/>
        </w:rPr>
        <w:t>ой области;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предотвращение угрозы причинения, либо причинения вреда объектам сферы социального обслуживания вследствие нарушений обязательных требований;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устранение существующих и потенциальных условий, причин и факторов, способных привести к нарушен</w:t>
      </w:r>
      <w:r>
        <w:rPr>
          <w:sz w:val="28"/>
          <w:szCs w:val="28"/>
        </w:rPr>
        <w:t>ию обязательных требований и угрозе причинения, либо причинения вреда;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формирование моделей социально ответственного, добросовестного правового поведения контролируемых лиц;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повышение прозрачности системы контрольно-надзорной деятельности.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Задачами реализации Программы являются: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формирование единого понимания обязательных требований у всех участников контрольно-надзорной деятельности;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выявление причин, факторов угрозы причинения, либо причинения вреда (ущерба), причин и условий, спо</w:t>
      </w:r>
      <w:r>
        <w:rPr>
          <w:sz w:val="28"/>
          <w:szCs w:val="28"/>
        </w:rPr>
        <w:t>собствующих нарушению обязательных требований, определение способов устранения или снижения угрозы;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создание условий по формированию и развитию мотивации поставщиков социальных услуг к соблюдению обязательных требований;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создание системы консультиров</w:t>
      </w:r>
      <w:r>
        <w:rPr>
          <w:sz w:val="28"/>
          <w:szCs w:val="28"/>
        </w:rPr>
        <w:t>ания поставщиков социальных услуг, в том числе, с использованием современных информационно-телекоммуникационных технологий.</w:t>
      </w:r>
    </w:p>
    <w:p w:rsidR="008E1E87" w:rsidRDefault="008E1E8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ӀӀӀ. Перечень профилактических мероприятий, сроки (периодичность) их проведения</w:t>
      </w:r>
    </w:p>
    <w:p w:rsidR="008E1E87" w:rsidRDefault="008E1E8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При осуществлении регионального государственног</w:t>
      </w:r>
      <w:r>
        <w:rPr>
          <w:sz w:val="28"/>
          <w:szCs w:val="28"/>
        </w:rPr>
        <w:t>о контроля (надзора) Департаментом проводятся следующие профилактические мероприятия: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информирование;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обобщение правоприменительной практики;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объявление предостережения о недопустимости нарушения обязательных требований (далее – предостережение);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консультирование;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профилактический визит.</w:t>
      </w:r>
    </w:p>
    <w:p w:rsidR="008E1E87" w:rsidRDefault="008E1E8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Программы представляют собой комплекс мер, направленных на достижение целей и решение задач Программы (приложение 1).</w:t>
      </w:r>
    </w:p>
    <w:p w:rsidR="008E1E87" w:rsidRDefault="008E1E8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Ӏ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Показатели результативности и эффективности программы профилактики</w:t>
      </w:r>
    </w:p>
    <w:p w:rsidR="008E1E87" w:rsidRDefault="008E1E8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О</w:t>
      </w:r>
      <w:r>
        <w:rPr>
          <w:sz w:val="28"/>
          <w:szCs w:val="28"/>
        </w:rPr>
        <w:t>жидаемым результатом реализации настоящей Программы является снижение количества нарушений поставщиками социальных услуг обязательных требований при увеличении количества и качества профилактических мероприятий.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 Целевыми показателями результативности м</w:t>
      </w:r>
      <w:r>
        <w:rPr>
          <w:sz w:val="28"/>
          <w:szCs w:val="28"/>
        </w:rPr>
        <w:t>ероприятий Программы являются: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общее количество проведенных профилактических мероприятий (показатель учитывает суммарное количество проведенных профилактических мероприятий), количество (не менее 3 мероприятий);</w:t>
      </w:r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доля поставщиков социальных услуг, в о</w:t>
      </w:r>
      <w:r>
        <w:rPr>
          <w:sz w:val="28"/>
          <w:szCs w:val="28"/>
        </w:rPr>
        <w:t>тношении которых проведены профилактические мероприятия от общего числа организаций, включенных в реестр поставщиков социальных услуг</w:t>
      </w:r>
      <w:proofErr w:type="gramStart"/>
      <w:r>
        <w:rPr>
          <w:sz w:val="28"/>
          <w:szCs w:val="28"/>
        </w:rPr>
        <w:t>, %;</w:t>
      </w:r>
      <w:proofErr w:type="gramEnd"/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отсутствие обоснованных жалоб получателей социальных услуг на качество предоставления социальных услуг поставщиками</w:t>
      </w:r>
      <w:r>
        <w:rPr>
          <w:sz w:val="28"/>
          <w:szCs w:val="28"/>
        </w:rPr>
        <w:t xml:space="preserve"> социальных услуг</w:t>
      </w:r>
      <w:proofErr w:type="gramStart"/>
      <w:r>
        <w:rPr>
          <w:sz w:val="28"/>
          <w:szCs w:val="28"/>
        </w:rPr>
        <w:t>, %;</w:t>
      </w:r>
      <w:proofErr w:type="gramEnd"/>
    </w:p>
    <w:p w:rsidR="008E1E87" w:rsidRDefault="00F86157">
      <w:pPr>
        <w:pStyle w:val="ConsPlusNormal"/>
        <w:tabs>
          <w:tab w:val="left" w:pos="709"/>
          <w:tab w:val="left" w:pos="9781"/>
          <w:tab w:val="left" w:pos="992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количество мероприятий, направленных на информирование граждан и поставщиков социальных услуг по вопросам соблюдения обязательных требований посредством проведения разъяснительной работы на официальном сайте департамента (показател</w:t>
      </w:r>
      <w:r>
        <w:rPr>
          <w:sz w:val="28"/>
          <w:szCs w:val="28"/>
        </w:rPr>
        <w:t>ь учитывает суммарное количество мероприятий, направленных на информирование граждан и поставщиков социальных услуг по вопросам соблюдения обязательных требований), количество (по факту).</w:t>
      </w:r>
    </w:p>
    <w:p w:rsidR="008E1E87" w:rsidRDefault="00F86157">
      <w:pPr>
        <w:pStyle w:val="ConsPlusNormal"/>
        <w:tabs>
          <w:tab w:val="left" w:pos="709"/>
          <w:tab w:val="left" w:pos="978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Оценка эффективности и результативности профилактических мероприятий при проведении регионального государственного контроля осуществляется в ходе анализа выполнения в 2023 год мероприятий Программы профилактики по следующим показателям:</w:t>
      </w:r>
    </w:p>
    <w:p w:rsidR="008E1E87" w:rsidRDefault="008E1E87">
      <w:pPr>
        <w:pStyle w:val="ConsPlusNormal"/>
        <w:tabs>
          <w:tab w:val="left" w:pos="709"/>
          <w:tab w:val="left" w:pos="9781"/>
        </w:tabs>
        <w:ind w:left="720" w:right="-569"/>
        <w:rPr>
          <w:sz w:val="28"/>
          <w:szCs w:val="28"/>
        </w:rPr>
      </w:pPr>
    </w:p>
    <w:tbl>
      <w:tblPr>
        <w:tblStyle w:val="afa"/>
        <w:tblW w:w="9985" w:type="dxa"/>
        <w:tblInd w:w="82" w:type="dxa"/>
        <w:tblLayout w:type="fixed"/>
        <w:tblLook w:val="04A0"/>
      </w:tblPr>
      <w:tblGrid>
        <w:gridCol w:w="723"/>
        <w:gridCol w:w="6036"/>
        <w:gridCol w:w="3226"/>
      </w:tblGrid>
      <w:tr w:rsidR="008E1E87">
        <w:tc>
          <w:tcPr>
            <w:tcW w:w="723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852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8E1E87" w:rsidRDefault="00F86157">
            <w:pPr>
              <w:pStyle w:val="ConsPlusNormal"/>
              <w:tabs>
                <w:tab w:val="left" w:pos="1276"/>
                <w:tab w:val="left" w:pos="9781"/>
              </w:tabs>
              <w:ind w:right="175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п</w:t>
            </w:r>
            <w:proofErr w:type="spellEnd"/>
          </w:p>
        </w:tc>
        <w:tc>
          <w:tcPr>
            <w:tcW w:w="6035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852"/>
              <w:rPr>
                <w:szCs w:val="24"/>
              </w:rPr>
            </w:pPr>
            <w:r>
              <w:rPr>
                <w:szCs w:val="24"/>
              </w:rPr>
              <w:t>Наименов</w:t>
            </w:r>
            <w:r>
              <w:rPr>
                <w:szCs w:val="24"/>
              </w:rPr>
              <w:t>ание показателя</w:t>
            </w:r>
          </w:p>
        </w:tc>
        <w:tc>
          <w:tcPr>
            <w:tcW w:w="3226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852"/>
              <w:rPr>
                <w:szCs w:val="24"/>
              </w:rPr>
            </w:pPr>
            <w:r>
              <w:rPr>
                <w:szCs w:val="24"/>
              </w:rPr>
              <w:t>Величина</w:t>
            </w:r>
          </w:p>
        </w:tc>
      </w:tr>
      <w:tr w:rsidR="008E1E87">
        <w:tc>
          <w:tcPr>
            <w:tcW w:w="723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852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035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-133"/>
              <w:rPr>
                <w:szCs w:val="24"/>
              </w:rPr>
            </w:pPr>
            <w:r>
              <w:rPr>
                <w:szCs w:val="24"/>
              </w:rPr>
              <w:t>Доля проведенных профилактических мероприятий в процентном отношении к количеству мероприятий, предусмотренных Программой профилактики</w:t>
            </w:r>
          </w:p>
        </w:tc>
        <w:tc>
          <w:tcPr>
            <w:tcW w:w="3226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-108"/>
              <w:rPr>
                <w:szCs w:val="24"/>
              </w:rPr>
            </w:pPr>
            <w:r>
              <w:rPr>
                <w:szCs w:val="24"/>
              </w:rPr>
              <w:t>100% (за исключением объявления предостережения и профилактического визита)</w:t>
            </w:r>
          </w:p>
        </w:tc>
      </w:tr>
      <w:tr w:rsidR="008E1E87">
        <w:tc>
          <w:tcPr>
            <w:tcW w:w="723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852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035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-133"/>
              <w:rPr>
                <w:szCs w:val="24"/>
              </w:rPr>
            </w:pPr>
            <w:r>
              <w:rPr>
                <w:szCs w:val="24"/>
              </w:rPr>
              <w:t>Актуализация на официальном сайте департамента перечня актов, содержащих обязательные требования, соблюдение которых оценивается при проведении регионального государственного контроля (надзора)</w:t>
            </w:r>
          </w:p>
        </w:tc>
        <w:tc>
          <w:tcPr>
            <w:tcW w:w="3226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852"/>
              <w:rPr>
                <w:szCs w:val="24"/>
              </w:rPr>
            </w:pPr>
            <w:r>
              <w:rPr>
                <w:szCs w:val="24"/>
              </w:rPr>
              <w:t>100%</w:t>
            </w:r>
          </w:p>
        </w:tc>
      </w:tr>
      <w:tr w:rsidR="008E1E87">
        <w:tc>
          <w:tcPr>
            <w:tcW w:w="723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852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035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852"/>
              <w:rPr>
                <w:szCs w:val="24"/>
              </w:rPr>
            </w:pPr>
            <w:r>
              <w:rPr>
                <w:szCs w:val="24"/>
              </w:rPr>
              <w:t>Наличие обобщений практики осуществления регионального</w:t>
            </w:r>
            <w:r>
              <w:rPr>
                <w:szCs w:val="24"/>
              </w:rPr>
              <w:t xml:space="preserve"> государственного контроля (надзора), размещенных на официальном сайте департамента</w:t>
            </w:r>
          </w:p>
        </w:tc>
        <w:tc>
          <w:tcPr>
            <w:tcW w:w="3226" w:type="dxa"/>
            <w:noWrap/>
          </w:tcPr>
          <w:p w:rsidR="008E1E87" w:rsidRDefault="00F86157">
            <w:pPr>
              <w:pStyle w:val="ConsPlusNormal"/>
              <w:tabs>
                <w:tab w:val="left" w:pos="709"/>
                <w:tab w:val="left" w:pos="9781"/>
              </w:tabs>
              <w:ind w:right="852"/>
              <w:rPr>
                <w:szCs w:val="24"/>
              </w:rPr>
            </w:pPr>
            <w:r>
              <w:rPr>
                <w:szCs w:val="24"/>
              </w:rPr>
              <w:t>100%</w:t>
            </w:r>
          </w:p>
        </w:tc>
      </w:tr>
    </w:tbl>
    <w:p w:rsidR="008E1E87" w:rsidRDefault="008E1E87">
      <w:pPr>
        <w:pStyle w:val="ConsPlusNormal"/>
        <w:ind w:right="-569"/>
        <w:rPr>
          <w:sz w:val="28"/>
          <w:szCs w:val="28"/>
        </w:rPr>
      </w:pPr>
    </w:p>
    <w:sectPr w:rsidR="008E1E87" w:rsidSect="008E1E87">
      <w:headerReference w:type="default" r:id="rId10"/>
      <w:pgSz w:w="11906" w:h="16838"/>
      <w:pgMar w:top="709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E87" w:rsidRDefault="00F86157">
      <w:pPr>
        <w:pStyle w:val="Heading3"/>
        <w:rPr>
          <w:rFonts w:eastAsiaTheme="minorHAnsi" w:cs="Mangal"/>
          <w:color w:val="auto"/>
          <w:sz w:val="24"/>
          <w:szCs w:val="21"/>
          <w:lang w:eastAsia="en-US"/>
        </w:rPr>
      </w:pPr>
      <w:r>
        <w:separator/>
      </w:r>
    </w:p>
  </w:endnote>
  <w:endnote w:type="continuationSeparator" w:id="1">
    <w:p w:rsidR="008E1E87" w:rsidRDefault="00F86157">
      <w:pPr>
        <w:pStyle w:val="Heading3"/>
        <w:rPr>
          <w:rFonts w:eastAsiaTheme="minorHAnsi" w:cs="Mangal"/>
          <w:color w:val="auto"/>
          <w:sz w:val="24"/>
          <w:szCs w:val="21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G_Souvenir">
    <w:altName w:val="ZDingbats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E87" w:rsidRDefault="00F86157">
      <w:pPr>
        <w:pStyle w:val="Heading3"/>
        <w:rPr>
          <w:rFonts w:eastAsiaTheme="minorHAnsi" w:cs="Mangal"/>
          <w:color w:val="auto"/>
          <w:sz w:val="24"/>
          <w:szCs w:val="21"/>
          <w:lang w:eastAsia="en-US"/>
        </w:rPr>
      </w:pPr>
      <w:r>
        <w:separator/>
      </w:r>
    </w:p>
  </w:footnote>
  <w:footnote w:type="continuationSeparator" w:id="1">
    <w:p w:rsidR="008E1E87" w:rsidRDefault="00F86157">
      <w:pPr>
        <w:pStyle w:val="Heading3"/>
        <w:rPr>
          <w:rFonts w:eastAsiaTheme="minorHAnsi" w:cs="Mangal"/>
          <w:color w:val="auto"/>
          <w:sz w:val="24"/>
          <w:szCs w:val="21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87626"/>
      <w:docPartObj>
        <w:docPartGallery w:val="Page Numbers (Top of Page)"/>
        <w:docPartUnique/>
      </w:docPartObj>
    </w:sdtPr>
    <w:sdtContent>
      <w:p w:rsidR="008E1E87" w:rsidRDefault="008E1E87">
        <w:pPr>
          <w:pStyle w:val="Header"/>
          <w:jc w:val="center"/>
        </w:pPr>
        <w:r>
          <w:fldChar w:fldCharType="begin"/>
        </w:r>
        <w:r w:rsidR="00F86157">
          <w:instrText xml:space="preserve"> PAGE   \* MERGEFORMAT </w:instrText>
        </w:r>
        <w:r>
          <w:fldChar w:fldCharType="separate"/>
        </w:r>
        <w:r w:rsidR="00F86157">
          <w:rPr>
            <w:noProof/>
          </w:rPr>
          <w:t>2</w:t>
        </w:r>
        <w:r>
          <w:fldChar w:fldCharType="end"/>
        </w:r>
      </w:p>
    </w:sdtContent>
  </w:sdt>
  <w:p w:rsidR="008E1E87" w:rsidRDefault="008E1E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914C7"/>
    <w:multiLevelType w:val="hybridMultilevel"/>
    <w:tmpl w:val="B5389DE6"/>
    <w:lvl w:ilvl="0" w:tplc="1C903046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6128BEBE">
      <w:start w:val="1"/>
      <w:numFmt w:val="lowerLetter"/>
      <w:lvlText w:val="%2."/>
      <w:lvlJc w:val="left"/>
      <w:pPr>
        <w:ind w:left="1789" w:hanging="360"/>
      </w:pPr>
    </w:lvl>
    <w:lvl w:ilvl="2" w:tplc="1CDA569C">
      <w:start w:val="1"/>
      <w:numFmt w:val="lowerRoman"/>
      <w:lvlText w:val="%3."/>
      <w:lvlJc w:val="right"/>
      <w:pPr>
        <w:ind w:left="2509" w:hanging="180"/>
      </w:pPr>
    </w:lvl>
    <w:lvl w:ilvl="3" w:tplc="120EFF18">
      <w:start w:val="1"/>
      <w:numFmt w:val="decimal"/>
      <w:lvlText w:val="%4."/>
      <w:lvlJc w:val="left"/>
      <w:pPr>
        <w:ind w:left="3229" w:hanging="360"/>
      </w:pPr>
    </w:lvl>
    <w:lvl w:ilvl="4" w:tplc="F286C978">
      <w:start w:val="1"/>
      <w:numFmt w:val="lowerLetter"/>
      <w:lvlText w:val="%5."/>
      <w:lvlJc w:val="left"/>
      <w:pPr>
        <w:ind w:left="3949" w:hanging="360"/>
      </w:pPr>
    </w:lvl>
    <w:lvl w:ilvl="5" w:tplc="B1244572">
      <w:start w:val="1"/>
      <w:numFmt w:val="lowerRoman"/>
      <w:lvlText w:val="%6."/>
      <w:lvlJc w:val="right"/>
      <w:pPr>
        <w:ind w:left="4669" w:hanging="180"/>
      </w:pPr>
    </w:lvl>
    <w:lvl w:ilvl="6" w:tplc="A878B436">
      <w:start w:val="1"/>
      <w:numFmt w:val="decimal"/>
      <w:lvlText w:val="%7."/>
      <w:lvlJc w:val="left"/>
      <w:pPr>
        <w:ind w:left="5389" w:hanging="360"/>
      </w:pPr>
    </w:lvl>
    <w:lvl w:ilvl="7" w:tplc="2348D3FE">
      <w:start w:val="1"/>
      <w:numFmt w:val="lowerLetter"/>
      <w:lvlText w:val="%8."/>
      <w:lvlJc w:val="left"/>
      <w:pPr>
        <w:ind w:left="6109" w:hanging="360"/>
      </w:pPr>
    </w:lvl>
    <w:lvl w:ilvl="8" w:tplc="58A8B09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433957"/>
    <w:multiLevelType w:val="hybridMultilevel"/>
    <w:tmpl w:val="E2C68C4C"/>
    <w:lvl w:ilvl="0" w:tplc="DB0ABFCA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 w:tplc="5FC6BF60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 w:tplc="757EC678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 w:tplc="A29021DC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 w:tplc="5C6043F2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 w:tplc="10FC1866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 w:tplc="7B8E862A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 w:tplc="69BCEEFA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 w:tplc="A12CA372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2C715C9"/>
    <w:multiLevelType w:val="hybridMultilevel"/>
    <w:tmpl w:val="C83C35BA"/>
    <w:lvl w:ilvl="0" w:tplc="8B5E1C70">
      <w:start w:val="1"/>
      <w:numFmt w:val="decimal"/>
      <w:lvlText w:val="%1)"/>
      <w:lvlJc w:val="left"/>
      <w:pPr>
        <w:ind w:left="720" w:hanging="360"/>
      </w:pPr>
    </w:lvl>
    <w:lvl w:ilvl="1" w:tplc="39FCDCE0">
      <w:start w:val="1"/>
      <w:numFmt w:val="lowerLetter"/>
      <w:lvlText w:val="%2."/>
      <w:lvlJc w:val="left"/>
      <w:pPr>
        <w:ind w:left="1440" w:hanging="360"/>
      </w:pPr>
    </w:lvl>
    <w:lvl w:ilvl="2" w:tplc="2778A2D4">
      <w:start w:val="1"/>
      <w:numFmt w:val="lowerRoman"/>
      <w:lvlText w:val="%3."/>
      <w:lvlJc w:val="right"/>
      <w:pPr>
        <w:ind w:left="2160" w:hanging="180"/>
      </w:pPr>
    </w:lvl>
    <w:lvl w:ilvl="3" w:tplc="1CB00E34">
      <w:start w:val="1"/>
      <w:numFmt w:val="decimal"/>
      <w:lvlText w:val="%4."/>
      <w:lvlJc w:val="left"/>
      <w:pPr>
        <w:ind w:left="2880" w:hanging="360"/>
      </w:pPr>
    </w:lvl>
    <w:lvl w:ilvl="4" w:tplc="5E7086C6">
      <w:start w:val="1"/>
      <w:numFmt w:val="lowerLetter"/>
      <w:lvlText w:val="%5."/>
      <w:lvlJc w:val="left"/>
      <w:pPr>
        <w:ind w:left="3600" w:hanging="360"/>
      </w:pPr>
    </w:lvl>
    <w:lvl w:ilvl="5" w:tplc="CDE44FEA">
      <w:start w:val="1"/>
      <w:numFmt w:val="lowerRoman"/>
      <w:lvlText w:val="%6."/>
      <w:lvlJc w:val="right"/>
      <w:pPr>
        <w:ind w:left="4320" w:hanging="180"/>
      </w:pPr>
    </w:lvl>
    <w:lvl w:ilvl="6" w:tplc="3F5E5B40">
      <w:start w:val="1"/>
      <w:numFmt w:val="decimal"/>
      <w:lvlText w:val="%7."/>
      <w:lvlJc w:val="left"/>
      <w:pPr>
        <w:ind w:left="5040" w:hanging="360"/>
      </w:pPr>
    </w:lvl>
    <w:lvl w:ilvl="7" w:tplc="19B0DF00">
      <w:start w:val="1"/>
      <w:numFmt w:val="lowerLetter"/>
      <w:lvlText w:val="%8."/>
      <w:lvlJc w:val="left"/>
      <w:pPr>
        <w:ind w:left="5760" w:hanging="360"/>
      </w:pPr>
    </w:lvl>
    <w:lvl w:ilvl="8" w:tplc="AE72EB3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1E87"/>
    <w:rsid w:val="008E1E87"/>
    <w:rsid w:val="00F86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Mangal"/>
        <w:sz w:val="24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E1E8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E1E8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8E1E8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8E1E8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E1E8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E1E8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E1E87"/>
    <w:pPr>
      <w:keepNext/>
      <w:keepLines/>
      <w:spacing w:before="320"/>
      <w:outlineLvl w:val="4"/>
    </w:pPr>
    <w:rPr>
      <w:rFonts w:ascii="Arial" w:eastAsia="Arial" w:hAnsi="Arial" w:cs="Arial"/>
      <w:b/>
      <w:bCs/>
      <w:szCs w:val="24"/>
    </w:rPr>
  </w:style>
  <w:style w:type="character" w:customStyle="1" w:styleId="Heading5Char">
    <w:name w:val="Heading 5 Char"/>
    <w:basedOn w:val="a0"/>
    <w:link w:val="Heading5"/>
    <w:uiPriority w:val="9"/>
    <w:rsid w:val="008E1E8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E1E87"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8E1E8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E1E8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8E1E8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E1E87"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8E1E8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E1E8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</w:rPr>
  </w:style>
  <w:style w:type="character" w:customStyle="1" w:styleId="Heading9Char">
    <w:name w:val="Heading 9 Char"/>
    <w:basedOn w:val="a0"/>
    <w:link w:val="Heading9"/>
    <w:uiPriority w:val="9"/>
    <w:rsid w:val="008E1E8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E1E87"/>
    <w:pPr>
      <w:ind w:left="720"/>
      <w:contextualSpacing/>
    </w:pPr>
  </w:style>
  <w:style w:type="paragraph" w:styleId="a4">
    <w:name w:val="No Spacing"/>
    <w:uiPriority w:val="1"/>
    <w:qFormat/>
    <w:rsid w:val="008E1E87"/>
    <w:pPr>
      <w:spacing w:after="0" w:line="240" w:lineRule="auto"/>
    </w:pPr>
  </w:style>
  <w:style w:type="character" w:customStyle="1" w:styleId="TitleChar">
    <w:name w:val="Title Char"/>
    <w:basedOn w:val="a0"/>
    <w:link w:val="a5"/>
    <w:uiPriority w:val="10"/>
    <w:rsid w:val="008E1E87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E1E87"/>
    <w:pPr>
      <w:spacing w:before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E1E8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E1E8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E1E8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E1E8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E1E87"/>
    <w:rPr>
      <w:i/>
    </w:rPr>
  </w:style>
  <w:style w:type="character" w:customStyle="1" w:styleId="HeaderChar">
    <w:name w:val="Header Char"/>
    <w:basedOn w:val="a0"/>
    <w:link w:val="Header"/>
    <w:uiPriority w:val="99"/>
    <w:rsid w:val="008E1E87"/>
  </w:style>
  <w:style w:type="character" w:customStyle="1" w:styleId="FooterChar">
    <w:name w:val="Footer Char"/>
    <w:basedOn w:val="a0"/>
    <w:link w:val="Footer"/>
    <w:uiPriority w:val="99"/>
    <w:rsid w:val="008E1E87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E1E87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E1E87"/>
  </w:style>
  <w:style w:type="table" w:customStyle="1" w:styleId="TableGridLight">
    <w:name w:val="Table Grid Light"/>
    <w:basedOn w:val="a1"/>
    <w:uiPriority w:val="59"/>
    <w:rsid w:val="008E1E8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E1E8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E1E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E1E8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E1E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8E1E87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8E1E87"/>
    <w:rPr>
      <w:sz w:val="18"/>
    </w:rPr>
  </w:style>
  <w:style w:type="character" w:styleId="ac">
    <w:name w:val="footnote reference"/>
    <w:basedOn w:val="a0"/>
    <w:uiPriority w:val="99"/>
    <w:unhideWhenUsed/>
    <w:rsid w:val="008E1E87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8E1E87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8E1E87"/>
    <w:rPr>
      <w:sz w:val="20"/>
    </w:rPr>
  </w:style>
  <w:style w:type="character" w:styleId="af">
    <w:name w:val="endnote reference"/>
    <w:basedOn w:val="a0"/>
    <w:uiPriority w:val="99"/>
    <w:semiHidden/>
    <w:unhideWhenUsed/>
    <w:rsid w:val="008E1E87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E1E87"/>
    <w:pPr>
      <w:spacing w:after="57"/>
    </w:pPr>
  </w:style>
  <w:style w:type="paragraph" w:styleId="21">
    <w:name w:val="toc 2"/>
    <w:basedOn w:val="a"/>
    <w:next w:val="a"/>
    <w:uiPriority w:val="39"/>
    <w:unhideWhenUsed/>
    <w:rsid w:val="008E1E8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E1E8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E1E8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E1E8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E1E8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E1E8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E1E8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E1E87"/>
    <w:pPr>
      <w:spacing w:after="57"/>
      <w:ind w:left="2268"/>
    </w:pPr>
  </w:style>
  <w:style w:type="paragraph" w:styleId="af0">
    <w:name w:val="TOC Heading"/>
    <w:uiPriority w:val="39"/>
    <w:unhideWhenUsed/>
    <w:rsid w:val="008E1E87"/>
  </w:style>
  <w:style w:type="paragraph" w:styleId="af1">
    <w:name w:val="table of figures"/>
    <w:basedOn w:val="a"/>
    <w:next w:val="a"/>
    <w:uiPriority w:val="99"/>
    <w:unhideWhenUsed/>
    <w:rsid w:val="008E1E87"/>
    <w:pPr>
      <w:spacing w:after="0"/>
    </w:pPr>
  </w:style>
  <w:style w:type="paragraph" w:customStyle="1" w:styleId="Heading2">
    <w:name w:val="Heading 2"/>
    <w:basedOn w:val="a"/>
    <w:next w:val="a"/>
    <w:link w:val="22"/>
    <w:uiPriority w:val="9"/>
    <w:semiHidden/>
    <w:unhideWhenUsed/>
    <w:qFormat/>
    <w:rsid w:val="008E1E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0"/>
    <w:qFormat/>
    <w:rsid w:val="008E1E87"/>
    <w:pPr>
      <w:keepNext/>
      <w:tabs>
        <w:tab w:val="num" w:pos="720"/>
      </w:tabs>
      <w:spacing w:after="0" w:line="240" w:lineRule="auto"/>
      <w:ind w:left="6372"/>
      <w:outlineLvl w:val="2"/>
    </w:pPr>
    <w:rPr>
      <w:rFonts w:eastAsia="Times New Roman" w:cs="Times New Roman"/>
      <w:color w:val="000000"/>
      <w:sz w:val="28"/>
      <w:szCs w:val="24"/>
      <w:lang w:eastAsia="ar-SA"/>
    </w:rPr>
  </w:style>
  <w:style w:type="paragraph" w:customStyle="1" w:styleId="ConsPlusNormal">
    <w:name w:val="ConsPlusNormal"/>
    <w:rsid w:val="008E1E87"/>
    <w:pPr>
      <w:widowControl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8E1E87"/>
    <w:pPr>
      <w:widowControl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8E1E87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2">
    <w:name w:val="Body Text Indent"/>
    <w:basedOn w:val="a"/>
    <w:link w:val="af3"/>
    <w:semiHidden/>
    <w:rsid w:val="008E1E87"/>
    <w:pPr>
      <w:spacing w:after="120" w:line="240" w:lineRule="auto"/>
      <w:ind w:left="283"/>
    </w:pPr>
    <w:rPr>
      <w:rFonts w:ascii="Arial" w:eastAsia="Lucida Sans Unicode" w:hAnsi="Arial"/>
      <w:szCs w:val="24"/>
      <w:lang w:eastAsia="hi-IN" w:bidi="hi-IN"/>
    </w:rPr>
  </w:style>
  <w:style w:type="character" w:customStyle="1" w:styleId="af3">
    <w:name w:val="Основной текст с отступом Знак"/>
    <w:basedOn w:val="a0"/>
    <w:link w:val="af2"/>
    <w:semiHidden/>
    <w:rsid w:val="008E1E87"/>
    <w:rPr>
      <w:rFonts w:ascii="Arial" w:eastAsia="Lucida Sans Unicode" w:hAnsi="Arial"/>
      <w:szCs w:val="24"/>
      <w:lang w:eastAsia="hi-IN" w:bidi="hi-IN"/>
    </w:rPr>
  </w:style>
  <w:style w:type="character" w:styleId="af4">
    <w:name w:val="Hyperlink"/>
    <w:basedOn w:val="a0"/>
    <w:uiPriority w:val="99"/>
    <w:semiHidden/>
    <w:unhideWhenUsed/>
    <w:rsid w:val="008E1E87"/>
    <w:rPr>
      <w:color w:val="000080"/>
      <w:u w:val="single"/>
    </w:rPr>
  </w:style>
  <w:style w:type="paragraph" w:styleId="af5">
    <w:name w:val="Body Text"/>
    <w:basedOn w:val="a"/>
    <w:link w:val="af6"/>
    <w:uiPriority w:val="99"/>
    <w:unhideWhenUsed/>
    <w:rsid w:val="008E1E8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E1E87"/>
  </w:style>
  <w:style w:type="character" w:customStyle="1" w:styleId="30">
    <w:name w:val="Заголовок 3 Знак"/>
    <w:basedOn w:val="a0"/>
    <w:link w:val="Heading3"/>
    <w:rsid w:val="008E1E87"/>
    <w:rPr>
      <w:rFonts w:eastAsia="Times New Roman" w:cs="Times New Roman"/>
      <w:color w:val="000000"/>
      <w:sz w:val="28"/>
      <w:szCs w:val="24"/>
      <w:lang w:eastAsia="ar-SA"/>
    </w:rPr>
  </w:style>
  <w:style w:type="paragraph" w:customStyle="1" w:styleId="Header">
    <w:name w:val="Header"/>
    <w:basedOn w:val="a"/>
    <w:link w:val="af7"/>
    <w:uiPriority w:val="99"/>
    <w:unhideWhenUsed/>
    <w:rsid w:val="008E1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Header"/>
    <w:uiPriority w:val="99"/>
    <w:rsid w:val="008E1E87"/>
  </w:style>
  <w:style w:type="paragraph" w:customStyle="1" w:styleId="Footer">
    <w:name w:val="Footer"/>
    <w:basedOn w:val="a"/>
    <w:link w:val="af8"/>
    <w:uiPriority w:val="99"/>
    <w:semiHidden/>
    <w:unhideWhenUsed/>
    <w:rsid w:val="008E1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Footer"/>
    <w:uiPriority w:val="99"/>
    <w:semiHidden/>
    <w:rsid w:val="008E1E87"/>
  </w:style>
  <w:style w:type="character" w:customStyle="1" w:styleId="10">
    <w:name w:val="Основной шрифт абзаца1"/>
    <w:rsid w:val="008E1E87"/>
  </w:style>
  <w:style w:type="character" w:styleId="af9">
    <w:name w:val="Strong"/>
    <w:basedOn w:val="10"/>
    <w:qFormat/>
    <w:rsid w:val="008E1E87"/>
    <w:rPr>
      <w:b/>
      <w:bCs/>
    </w:rPr>
  </w:style>
  <w:style w:type="table" w:styleId="afa">
    <w:name w:val="Table Grid"/>
    <w:basedOn w:val="a1"/>
    <w:uiPriority w:val="59"/>
    <w:rsid w:val="008E1E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fb"/>
    <w:qFormat/>
    <w:rsid w:val="008E1E87"/>
    <w:pPr>
      <w:spacing w:after="0" w:line="240" w:lineRule="auto"/>
      <w:jc w:val="center"/>
    </w:pPr>
    <w:rPr>
      <w:rFonts w:ascii="AG_Souvenir" w:eastAsia="Times New Roman" w:hAnsi="AG_Souvenir" w:cs="Times New Roman"/>
      <w:b/>
      <w:bCs/>
      <w:color w:val="0000FF"/>
      <w:sz w:val="32"/>
      <w:szCs w:val="24"/>
      <w:lang w:eastAsia="ar-SA"/>
    </w:rPr>
  </w:style>
  <w:style w:type="character" w:customStyle="1" w:styleId="afb">
    <w:name w:val="Название Знак"/>
    <w:basedOn w:val="a0"/>
    <w:link w:val="a5"/>
    <w:rsid w:val="008E1E87"/>
    <w:rPr>
      <w:rFonts w:ascii="AG_Souvenir" w:eastAsia="Times New Roman" w:hAnsi="AG_Souvenir" w:cs="Times New Roman"/>
      <w:b/>
      <w:bCs/>
      <w:color w:val="0000FF"/>
      <w:sz w:val="32"/>
      <w:szCs w:val="24"/>
      <w:lang w:eastAsia="ar-SA"/>
    </w:rPr>
  </w:style>
  <w:style w:type="paragraph" w:styleId="afc">
    <w:name w:val="Balloon Text"/>
    <w:basedOn w:val="a"/>
    <w:link w:val="afd"/>
    <w:uiPriority w:val="99"/>
    <w:semiHidden/>
    <w:unhideWhenUsed/>
    <w:rsid w:val="008E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E1E87"/>
    <w:rPr>
      <w:rFonts w:ascii="Tahoma" w:hAnsi="Tahoma" w:cs="Tahoma"/>
      <w:sz w:val="16"/>
      <w:szCs w:val="16"/>
    </w:rPr>
  </w:style>
  <w:style w:type="character" w:customStyle="1" w:styleId="22">
    <w:name w:val="Заголовок 2 Знак"/>
    <w:basedOn w:val="a0"/>
    <w:link w:val="Heading2"/>
    <w:uiPriority w:val="9"/>
    <w:semiHidden/>
    <w:rsid w:val="008E1E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0">
    <w:name w:val="Основной текст 21"/>
    <w:basedOn w:val="a"/>
    <w:rsid w:val="008E1E87"/>
    <w:pPr>
      <w:spacing w:after="0" w:line="240" w:lineRule="auto"/>
      <w:jc w:val="both"/>
    </w:pPr>
    <w:rPr>
      <w:rFonts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es@dsz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ocdep.adm44.ru/i/u/Svedeniyaonarusheniyah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E8310-BD03-4D57-A6BF-FF2C61ABD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1501</Words>
  <Characters>8560</Characters>
  <Application>Microsoft Office Word</Application>
  <DocSecurity>0</DocSecurity>
  <Lines>71</Lines>
  <Paragraphs>20</Paragraphs>
  <ScaleCrop>false</ScaleCrop>
  <Company/>
  <LinksUpToDate>false</LinksUpToDate>
  <CharactersWithSpaces>10041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baliberdina_ov</dc:creator>
  <cp:lastModifiedBy>Krutikova</cp:lastModifiedBy>
  <cp:revision>8</cp:revision>
  <cp:lastPrinted>2023-09-29T12:15:00Z</cp:lastPrinted>
  <dcterms:created xsi:type="dcterms:W3CDTF">2023-09-26T08:13:00Z</dcterms:created>
  <dcterms:modified xsi:type="dcterms:W3CDTF">2023-09-29T12:15:00Z</dcterms:modified>
</cp:coreProperties>
</file>